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E85" w:rsidRPr="00496BE3" w:rsidRDefault="000D2E85" w:rsidP="000D2E85">
      <w:pPr>
        <w:pStyle w:val="5"/>
        <w:shd w:val="clear" w:color="auto" w:fill="FFFFFF"/>
        <w:ind w:right="-365"/>
        <w:jc w:val="center"/>
        <w:rPr>
          <w:b w:val="0"/>
          <w:i w:val="0"/>
          <w:sz w:val="28"/>
          <w:szCs w:val="28"/>
        </w:rPr>
      </w:pPr>
      <w:r w:rsidRPr="00496BE3">
        <w:rPr>
          <w:b w:val="0"/>
          <w:i w:val="0"/>
          <w:sz w:val="28"/>
          <w:szCs w:val="28"/>
        </w:rPr>
        <w:t>О защите прав потребителей в сфере потребительского кредитования</w:t>
      </w:r>
    </w:p>
    <w:p w:rsidR="000D2E85" w:rsidRDefault="000D2E85" w:rsidP="000D2E85">
      <w:pPr>
        <w:pStyle w:val="a3"/>
        <w:shd w:val="clear" w:color="auto" w:fill="FFFFFF"/>
        <w:ind w:right="-365"/>
        <w:rPr>
          <w:rFonts w:ascii="Arial" w:hAnsi="Arial" w:cs="Arial"/>
        </w:rPr>
      </w:pPr>
    </w:p>
    <w:p w:rsidR="000D2E85" w:rsidRPr="00496BE3" w:rsidRDefault="000D2E85" w:rsidP="000D2E85">
      <w:pPr>
        <w:pStyle w:val="a3"/>
        <w:shd w:val="clear" w:color="auto" w:fill="FFFFFF"/>
        <w:ind w:right="-365" w:firstLine="708"/>
        <w:jc w:val="both"/>
        <w:rPr>
          <w:sz w:val="28"/>
          <w:szCs w:val="28"/>
        </w:rPr>
      </w:pPr>
      <w:r>
        <w:rPr>
          <w:rFonts w:ascii="Arial" w:hAnsi="Arial" w:cs="Arial"/>
        </w:rPr>
        <w:t xml:space="preserve">В </w:t>
      </w:r>
      <w:r w:rsidRPr="00496BE3">
        <w:rPr>
          <w:sz w:val="28"/>
          <w:szCs w:val="28"/>
        </w:rPr>
        <w:t xml:space="preserve">соответствии с нормами федерального законодательства включение банками в заключаемые с гражданами-потребителями кредитные договоры и договоры потребительского займа типовых </w:t>
      </w:r>
      <w:hyperlink r:id="rId4" w:history="1">
        <w:r w:rsidRPr="00496BE3">
          <w:rPr>
            <w:rStyle w:val="a4"/>
            <w:color w:val="auto"/>
            <w:sz w:val="28"/>
            <w:szCs w:val="28"/>
            <w:u w:val="none"/>
          </w:rPr>
          <w:t>условий</w:t>
        </w:r>
      </w:hyperlink>
      <w:r w:rsidRPr="00496BE3">
        <w:rPr>
          <w:sz w:val="28"/>
          <w:szCs w:val="28"/>
        </w:rPr>
        <w:t xml:space="preserve">, по которым заемщик обязан уведомить банк об изменении места работы, адреса регистрации (прописки), паспортных данных, незаконно.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496BE3">
        <w:rPr>
          <w:sz w:val="28"/>
          <w:szCs w:val="28"/>
        </w:rPr>
        <w:t>Действующее законодательство не предусматривает обязанности заемщика-гражданина после получения займа уведомлять кредитора о возникновении, изменении любых обстоятельств, способных повлиять на выполнение заемщиком обязательств по договору, поскольку это не может являться основанием для выдвижения кредитором требований о досрочном исполнении договора, в связи с чем, условия договоров, предусматривающие соответствующие положения об уведомлении кредитора об изменении адреса регистрации (прописки), места работы, паспортных данных (замене</w:t>
      </w:r>
      <w:proofErr w:type="gramEnd"/>
      <w:r w:rsidRPr="00496BE3">
        <w:rPr>
          <w:sz w:val="28"/>
          <w:szCs w:val="28"/>
        </w:rPr>
        <w:t xml:space="preserve"> паспорта) ущемляют права потребителя.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96BE3">
        <w:rPr>
          <w:sz w:val="28"/>
          <w:szCs w:val="28"/>
        </w:rPr>
        <w:t xml:space="preserve">Включение данных условий в договор ограничивает свободу гражданско-правовой воли заемщика (распоряжение принадлежащими потребителю гражданскими правами) и свободу договора и ставят их реализацию в зависимость от воли банка. Заемщик как сторона более слабая по отношению к банку зависит от него в силу необходимости получения кредита.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96BE3">
        <w:rPr>
          <w:sz w:val="28"/>
          <w:szCs w:val="28"/>
        </w:rPr>
        <w:t xml:space="preserve">Запросить у заемщика все нужные сведения банк </w:t>
      </w:r>
      <w:hyperlink r:id="rId5" w:history="1">
        <w:r w:rsidRPr="00496BE3">
          <w:rPr>
            <w:rStyle w:val="a4"/>
            <w:color w:val="auto"/>
            <w:sz w:val="28"/>
            <w:szCs w:val="28"/>
            <w:u w:val="none"/>
          </w:rPr>
          <w:t>вправе</w:t>
        </w:r>
      </w:hyperlink>
      <w:r w:rsidRPr="00496BE3">
        <w:rPr>
          <w:sz w:val="28"/>
          <w:szCs w:val="28"/>
        </w:rPr>
        <w:t xml:space="preserve"> до заключения договора. Если банк делает это позже, то </w:t>
      </w:r>
      <w:hyperlink r:id="rId6" w:history="1">
        <w:r w:rsidRPr="00496BE3">
          <w:rPr>
            <w:rStyle w:val="a4"/>
            <w:color w:val="auto"/>
            <w:sz w:val="28"/>
            <w:szCs w:val="28"/>
            <w:u w:val="none"/>
          </w:rPr>
          <w:t>ущемляет</w:t>
        </w:r>
      </w:hyperlink>
      <w:r w:rsidRPr="00496BE3">
        <w:rPr>
          <w:sz w:val="28"/>
          <w:szCs w:val="28"/>
        </w:rPr>
        <w:t xml:space="preserve"> права потребителей. В таком случае он должен устранить нарушение и уплатить </w:t>
      </w:r>
      <w:hyperlink r:id="rId7" w:history="1">
        <w:r w:rsidRPr="00496BE3">
          <w:rPr>
            <w:rStyle w:val="a4"/>
            <w:color w:val="auto"/>
            <w:sz w:val="28"/>
            <w:szCs w:val="28"/>
            <w:u w:val="none"/>
          </w:rPr>
          <w:t>штраф</w:t>
        </w:r>
      </w:hyperlink>
      <w:r w:rsidRPr="00496BE3"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96BE3">
        <w:rPr>
          <w:sz w:val="28"/>
          <w:szCs w:val="28"/>
        </w:rPr>
        <w:t xml:space="preserve">В соответствии с законодательством, регулирующем отношения в сфере потребительского кредитования, заемщик должен сообщить кредитору лишь об изменении контактной информации, которая используется для связи с ним, а также способа связи кредитора с ним.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96BE3">
        <w:rPr>
          <w:sz w:val="28"/>
          <w:szCs w:val="28"/>
        </w:rPr>
        <w:t xml:space="preserve">Данные положения закона подтверждаются сложившейся судебной практикой. Так, аналогичная правовая позиция изложена в Постановлении Верховного Суда РФ от 08.09.2016 № 304-АД16-9332. </w:t>
      </w:r>
    </w:p>
    <w:p w:rsidR="003920A9" w:rsidRDefault="003920A9"/>
    <w:sectPr w:rsidR="003920A9" w:rsidSect="00392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0D2E85"/>
    <w:rsid w:val="000D2E85"/>
    <w:rsid w:val="00392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A9"/>
  </w:style>
  <w:style w:type="paragraph" w:styleId="5">
    <w:name w:val="heading 5"/>
    <w:basedOn w:val="a"/>
    <w:next w:val="a"/>
    <w:link w:val="50"/>
    <w:qFormat/>
    <w:rsid w:val="000D2E8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D2E8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rsid w:val="000D2E85"/>
    <w:pPr>
      <w:spacing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0D2E85"/>
    <w:rPr>
      <w:strike w:val="0"/>
      <w:dstrike w:val="0"/>
      <w:color w:val="313830"/>
      <w:u w:val="single"/>
      <w:effect w:val="none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main?base=LAW;n=217661;dst=536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main?base=LAW;n=200945;dst=100109" TargetMode="External"/><Relationship Id="rId5" Type="http://schemas.openxmlformats.org/officeDocument/2006/relationships/hyperlink" Target="consultantplus://offline/ref=main?base=AMS;n=268547;dst=100077" TargetMode="External"/><Relationship Id="rId4" Type="http://schemas.openxmlformats.org/officeDocument/2006/relationships/hyperlink" Target="consultantplus://offline/ref=main?base=AMS;n=268547;dst=10003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1927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2017-07-27T03:29:00Z</dcterms:created>
  <dcterms:modified xsi:type="dcterms:W3CDTF">2017-07-27T03:30:00Z</dcterms:modified>
</cp:coreProperties>
</file>