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89" w:rsidRDefault="00ED4E89" w:rsidP="00ED4E89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rFonts w:eastAsia="Liberation Sans"/>
          <w:b/>
          <w:color w:val="333333"/>
          <w:sz w:val="28"/>
          <w:szCs w:val="28"/>
          <w:highlight w:val="white"/>
        </w:rPr>
        <w:t>Физлица без комиссии смогут переводить средства в рублях между своими счетами в разных банках</w:t>
      </w:r>
    </w:p>
    <w:bookmarkEnd w:id="0"/>
    <w:p w:rsidR="00ED4E89" w:rsidRDefault="00ED4E89" w:rsidP="00ED4E89">
      <w:pPr>
        <w:ind w:firstLine="709"/>
        <w:jc w:val="center"/>
        <w:rPr>
          <w:sz w:val="28"/>
          <w:szCs w:val="28"/>
        </w:rPr>
      </w:pPr>
    </w:p>
    <w:p w:rsidR="00ED4E89" w:rsidRDefault="00ED4E89" w:rsidP="00ED4E89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Кредитная организация не вправе взимать комиссионное вознаграждение за осуществление по поручению физического лица операций по переводу денежных средств в рублях в размере в совокупности ежемесячно не более 30 млн. рублей с банковского счета (вклада) физического лица, открытого в этой кредитной организации, на банковский счет (вклад) указанного физического лица, открытый в другой кредитной организации, или специальный счет оператора финансовой платформы, бенефициаром по которому выступает указанное физическое лицо. При этом не допускается ограничение кредитной организацией размера или количества таких операций в пределах установленного совокупного ежемесячного размера операций.</w:t>
      </w:r>
    </w:p>
    <w:p w:rsidR="00ED4E89" w:rsidRDefault="00ED4E89" w:rsidP="00ED4E89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Эти положения не распространяются на операции по переводу денежных средств, осуществляемые при личном присутствии физического лица либо его представителя в кредитной организации, а также на операции по переводу денежных средств с использованием платежных карт.</w:t>
      </w:r>
    </w:p>
    <w:p w:rsidR="00ED4E89" w:rsidRDefault="00ED4E89" w:rsidP="00ED4E89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Кредитная организация до осуществления операции по переводу денежных средств, осуществляемой при личном присутствии физического лица либо его представителя в кредитной организации, обязана проинформировать физическое лицо либо его представителя об условиях операции по переводу денежных средств.</w:t>
      </w:r>
    </w:p>
    <w:p w:rsidR="00ED4E89" w:rsidRDefault="00ED4E89" w:rsidP="00ED4E89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О новшестве банки обязаны проинформировать на своем сайте, в мобильном приложении, в местах оказания услуг. Кроме того, банк должен предупредить клиентов, решивших сделать перевод в отделении банка, о возможности бесплатно перевести средства онлайн.</w:t>
      </w:r>
    </w:p>
    <w:p w:rsidR="006C4D77" w:rsidRPr="00ED4E89" w:rsidRDefault="006C4D77" w:rsidP="00ED4E89"/>
    <w:sectPr w:rsidR="006C4D77" w:rsidRPr="00ED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38B"/>
    <w:multiLevelType w:val="multilevel"/>
    <w:tmpl w:val="1CAE9F96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1" w15:restartNumberingAfterBreak="0">
    <w:nsid w:val="37FD3019"/>
    <w:multiLevelType w:val="multilevel"/>
    <w:tmpl w:val="E90032AA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2" w15:restartNumberingAfterBreak="0">
    <w:nsid w:val="754B10EE"/>
    <w:multiLevelType w:val="multilevel"/>
    <w:tmpl w:val="4F7A6E42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7F"/>
    <w:rsid w:val="002D48FE"/>
    <w:rsid w:val="003F07BD"/>
    <w:rsid w:val="006C4D77"/>
    <w:rsid w:val="00747182"/>
    <w:rsid w:val="00755C33"/>
    <w:rsid w:val="008F6E44"/>
    <w:rsid w:val="00993D60"/>
    <w:rsid w:val="009D63FB"/>
    <w:rsid w:val="00D6487F"/>
    <w:rsid w:val="00E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410-BCEA-469E-BCBF-A7A9B75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2024-06-04T05:37:00Z</dcterms:created>
  <dcterms:modified xsi:type="dcterms:W3CDTF">2024-06-04T05:37:00Z</dcterms:modified>
</cp:coreProperties>
</file>