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43" w:rsidRPr="004A162B" w:rsidRDefault="00372A43" w:rsidP="00372A43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>
        <w:rPr>
          <w:b/>
          <w:sz w:val="28"/>
          <w:szCs w:val="28"/>
          <w:lang w:eastAsia="ar-SA"/>
        </w:rPr>
        <w:t>Защита граждан</w:t>
      </w:r>
      <w:r w:rsidRPr="004A162B">
        <w:rPr>
          <w:b/>
          <w:sz w:val="28"/>
          <w:szCs w:val="28"/>
          <w:lang w:eastAsia="ar-SA"/>
        </w:rPr>
        <w:t xml:space="preserve"> от нарушений при возврате просроченной задолженности по внесению платы за жилое помещение и коммунальные услуги</w:t>
      </w:r>
      <w:r>
        <w:rPr>
          <w:b/>
          <w:sz w:val="28"/>
          <w:szCs w:val="28"/>
          <w:lang w:eastAsia="ar-SA"/>
        </w:rPr>
        <w:t>.</w:t>
      </w:r>
    </w:p>
    <w:bookmarkEnd w:id="0"/>
    <w:p w:rsidR="00372A43" w:rsidRPr="00AF17E4" w:rsidRDefault="00372A43" w:rsidP="00372A43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Федеральным законом от 22.04.2024 № 84-ФЗ внесены изменения в статью 155 Жилищного кодекса Российской Федерации.</w:t>
      </w:r>
    </w:p>
    <w:p w:rsidR="00372A43" w:rsidRPr="00AF17E4" w:rsidRDefault="00372A43" w:rsidP="00372A43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Согласно внесенным поправкам </w:t>
      </w:r>
      <w:proofErr w:type="spellStart"/>
      <w:r w:rsidRPr="00AF17E4">
        <w:rPr>
          <w:sz w:val="28"/>
          <w:szCs w:val="28"/>
          <w:lang w:eastAsia="ar-SA"/>
        </w:rPr>
        <w:t>наймодатель</w:t>
      </w:r>
      <w:proofErr w:type="spellEnd"/>
      <w:r w:rsidRPr="00AF17E4">
        <w:rPr>
          <w:sz w:val="28"/>
          <w:szCs w:val="28"/>
          <w:lang w:eastAsia="ar-SA"/>
        </w:rPr>
        <w:t xml:space="preserve"> жилого помещения по договорам социального найма, найма жилого помещения жилищного фонда социального использования, найма жилого помещения государственного или муниципального жилищного фонда, которым вносится плата за жилое помещение и коммунальные услуги, не вправе уступать право (требование) по возврату просроченной задолженности физических лиц третьим лицам, в том числе кредитным организациям или лицам, осуществляющим деятельность по возврату просроченной задолженности.</w:t>
      </w:r>
      <w:r>
        <w:rPr>
          <w:sz w:val="28"/>
          <w:szCs w:val="28"/>
          <w:lang w:eastAsia="ar-SA"/>
        </w:rPr>
        <w:t xml:space="preserve"> </w:t>
      </w:r>
    </w:p>
    <w:p w:rsidR="00372A43" w:rsidRPr="00AF17E4" w:rsidRDefault="00372A43" w:rsidP="00372A43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Заключенный в таком случае договор об уступке права (требования) по возврату просроченной задолженности считается ничтожным.</w:t>
      </w:r>
    </w:p>
    <w:p w:rsidR="00372A43" w:rsidRDefault="00372A43" w:rsidP="00372A43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Новые положения не распространяются на случай уступки права (требования) по возврату просроченной задолженности новому </w:t>
      </w:r>
      <w:proofErr w:type="spellStart"/>
      <w:r w:rsidRPr="00AF17E4">
        <w:rPr>
          <w:sz w:val="28"/>
          <w:szCs w:val="28"/>
          <w:lang w:eastAsia="ar-SA"/>
        </w:rPr>
        <w:t>наймодателю</w:t>
      </w:r>
      <w:proofErr w:type="spellEnd"/>
      <w:r w:rsidRPr="00AF17E4">
        <w:rPr>
          <w:sz w:val="28"/>
          <w:szCs w:val="28"/>
          <w:lang w:eastAsia="ar-SA"/>
        </w:rPr>
        <w:t xml:space="preserve"> жилого помещения.</w:t>
      </w:r>
    </w:p>
    <w:p w:rsidR="00B02A3F" w:rsidRPr="00372A43" w:rsidRDefault="00B02A3F" w:rsidP="00372A43"/>
    <w:sectPr w:rsidR="00B02A3F" w:rsidRPr="0037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372A43"/>
    <w:rsid w:val="003D40BA"/>
    <w:rsid w:val="00A9201C"/>
    <w:rsid w:val="00B02A3F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2024-06-19T09:56:00Z</dcterms:created>
  <dcterms:modified xsi:type="dcterms:W3CDTF">2024-06-19T09:56:00Z</dcterms:modified>
</cp:coreProperties>
</file>